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Noto Sans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Minuta</w:t>
      </w:r>
    </w:p>
    <w:p>
      <w:pPr>
        <w:pStyle w:val="Normal"/>
        <w:rPr/>
      </w:pPr>
      <w:r>
        <w:rPr>
          <w:b/>
          <w:bCs/>
          <w:lang w:val="es-AR"/>
        </w:rPr>
        <w:t>8a Reunión 2022</w:t>
      </w:r>
    </w:p>
    <w:p>
      <w:pPr>
        <w:pStyle w:val="Normal"/>
        <w:rPr>
          <w:b/>
          <w:b/>
          <w:bCs/>
        </w:rPr>
      </w:pPr>
      <w:r>
        <w:rPr>
          <w:b/>
          <w:bCs/>
          <w:lang w:val="es-AR"/>
        </w:rPr>
        <w:t>CD RR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Martes 13 de septiembre, 15 hs.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/>
      </w:pPr>
      <w:r>
        <w:rPr>
          <w:b/>
          <w:bCs/>
          <w:lang w:val="es-AR"/>
        </w:rPr>
        <w:t>Orden del dia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sz w:val="24"/>
          <w:lang w:val="es-AR"/>
        </w:rPr>
        <w:t>Participantes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Victor Cussac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(Coordinador Científico REFACUA) </w:t>
      </w:r>
    </w:p>
    <w:p>
      <w:pPr>
        <w:pStyle w:val="Normal"/>
        <w:rPr>
          <w:rFonts w:cs="LiberationSerif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"/>
          <w:b/>
          <w:bCs/>
          <w:color w:val="00000A"/>
          <w:sz w:val="24"/>
          <w:szCs w:val="24"/>
          <w:lang w:val="es-AR"/>
        </w:rPr>
        <w:t>CD (</w:t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25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)</w:t>
      </w:r>
    </w:p>
    <w:p>
      <w:pPr>
        <w:pStyle w:val="Normal"/>
        <w:rPr>
          <w:rFonts w:ascii="Liberation Serif" w:hAnsi="Liberation Serif"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Alejandra Volpedo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(INPA)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ab/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Alejandro Mechaly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(INBIOTEC)</w:t>
        <w:tab/>
        <w:tab/>
        <w:tab/>
        <w:tab/>
        <w:tab/>
        <w:t>CCT MAR DEL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Analia Fernández Gimenez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(IIMYC)</w:t>
        <w:tab/>
        <w:tab/>
        <w:tab/>
        <w:tab/>
        <w:tab/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Mar del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Ariel Martín Belavi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INTA)</w:t>
        <w:tab/>
        <w:tab/>
        <w:tab/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Carlos Adrián Luizón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</w:t>
      </w:r>
      <w:bookmarkStart w:id="0" w:name="__DdeLink__130_3046220109"/>
      <w:r>
        <w:rPr>
          <w:rFonts w:cs="LiberationSerif-Bold"/>
          <w:b/>
          <w:bCs/>
          <w:color w:val="00000A"/>
          <w:sz w:val="24"/>
          <w:szCs w:val="24"/>
          <w:lang w:val="es-AR"/>
        </w:rPr>
        <w:t>USHUAIA</w:t>
      </w:r>
      <w:bookmarkEnd w:id="0"/>
      <w:r>
        <w:rPr>
          <w:rFonts w:cs="LiberationSerif-Bold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Ushuaia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Carolina Policastro (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RIOSP CONICET</w:t>
      </w:r>
      <w:r>
        <w:rPr>
          <w:rFonts w:cs="LiberationSerif"/>
          <w:color w:val="00000A"/>
          <w:sz w:val="24"/>
          <w:szCs w:val="24"/>
          <w:lang w:val="es-AR"/>
        </w:rPr>
        <w:t>)</w:t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Cecilia Castaños / Martín G. Asorey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(UTN-CHUBUT)</w:t>
        <w:tab/>
        <w:tab/>
        <w:tab/>
        <w:t>Pto. Madryn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Cecilia Di Prinzio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CIEMEP)</w:t>
        <w:tab/>
        <w:tab/>
        <w:tab/>
        <w:tab/>
        <w:tab/>
        <w:t>CCT PATAGONIA NORTE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Fabricio Vigliano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(UNR)</w:t>
        <w:tab/>
        <w:tab/>
        <w:tab/>
        <w:tab/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Federico Tapella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(CADIC)</w:t>
        <w:tab/>
        <w:tab/>
        <w:tab/>
        <w:tab/>
        <w:tab/>
        <w:tab/>
        <w:tab/>
        <w:t>CADIC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Somoza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(INTECH)</w:t>
        <w:tab/>
        <w:tab/>
        <w:tab/>
        <w:tab/>
        <w:tab/>
        <w:tab/>
        <w:tab/>
        <w:t>CCT LA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Wicki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(CENADAC)</w:t>
        <w:tab/>
        <w:tab/>
        <w:tab/>
        <w:tab/>
        <w:tab/>
        <w:tab/>
        <w:t>Corrientes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Mercedes Berrueta /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(UTN-MAR DEL PLATA)</w:t>
        <w:tab/>
        <w:tab/>
        <w:tab/>
        <w:tab/>
        <w:t>Mar Del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Paula Waldmann / Nahuel Zanazzi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Marcelo Alonso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CRUB-UNCO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>Bariloche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Spinedi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(INIDEP)</w:t>
        <w:tab/>
        <w:tab/>
        <w:tab/>
        <w:tab/>
        <w:tab/>
        <w:tab/>
        <w:tab/>
        <w:t>Mar Del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Marinela Alegre / Aldana Venticinque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(SENASA)</w:t>
        <w:tab/>
        <w:tab/>
        <w:tab/>
        <w:tab/>
        <w:t>CABA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Nicolás Ortiz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IBIOMAR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ab/>
        <w:t>CCT CENPAT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Pablo Collins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(INALI)</w:t>
        <w:tab/>
        <w:tab/>
        <w:tab/>
        <w:tab/>
        <w:tab/>
        <w:tab/>
        <w:tab/>
        <w:t>CCT SANTA FE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Pablo Hualde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(CEAN)</w:t>
      </w:r>
      <w:r>
        <w:rPr>
          <w:rFonts w:cs="LiberationSerif"/>
          <w:color w:val="00000A"/>
          <w:sz w:val="24"/>
          <w:szCs w:val="24"/>
          <w:lang w:val="es-AR"/>
        </w:rPr>
        <w:tab/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Neuquen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Pedro Barón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CESIMAR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ab/>
        <w:t>CENPAT</w:t>
      </w:r>
    </w:p>
    <w:p>
      <w:pPr>
        <w:pStyle w:val="Normal"/>
        <w:rPr>
          <w:lang w:val="es-AR"/>
        </w:rPr>
      </w:pPr>
      <w:r>
        <w:rPr>
          <w:rFonts w:cs="LiberationSerif" w:ascii="LiberationSerif" w:hAnsi="LiberationSerif"/>
          <w:b w:val="false"/>
          <w:bCs w:val="false"/>
          <w:color w:val="00000A"/>
          <w:sz w:val="24"/>
          <w:szCs w:val="24"/>
          <w:lang w:val="es-AR"/>
        </w:rPr>
        <w:t xml:space="preserve">Pedro De Carli 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(UARG-UNPA)</w:t>
        <w:tab/>
        <w:tab/>
        <w:tab/>
        <w:tab/>
        <w:tab/>
        <w:tab/>
        <w:t>Río Gallegos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Sebastián Sánchez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(CCT Nordeste)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 </w:t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Corrientes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Sonia Alejandra Crichigno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(IPATEC)</w:t>
        <w:tab/>
        <w:tab/>
        <w:tab/>
        <w:tab/>
        <w:t>CCT PATAGONIA NORTE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Vanina Villanova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CCT Rosario)</w:t>
        <w:tab/>
        <w:tab/>
        <w:tab/>
        <w:tab/>
        <w:tab/>
        <w:tab/>
        <w:t>CCT ROSARIO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Victor Fernández Cartes / Alonso Medina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CIMAS)</w:t>
        <w:tab/>
        <w:tab/>
        <w:tab/>
        <w:t>CCT CENPAT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Temario: </w:t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Información y Aprobacion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- Incorporación al CD REFACUA de la Dra. Analia Fernández Gimenez en representación del Instituto de Investigaciones Marinas y Costeras (IIMYC) (UNMDP–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CONICET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) (</w:t>
      </w:r>
      <w:hyperlink r:id="rId2">
        <w:r>
          <w:rPr>
            <w:rStyle w:val="InternetLink"/>
            <w:rFonts w:cs="LiberationSerif-Bold"/>
            <w:b w:val="false"/>
            <w:bCs w:val="false"/>
            <w:color w:val="00000A"/>
            <w:sz w:val="24"/>
            <w:szCs w:val="24"/>
            <w:lang w:val="es-AR"/>
          </w:rPr>
          <w:t>https://www.iimyc.gob.ar/iimyc/es/institucional/</w:t>
        </w:r>
      </w:hyperlink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). Se aprueba.</w:t>
      </w:r>
    </w:p>
    <w:p>
      <w:pPr>
        <w:pStyle w:val="Normal"/>
        <w:rPr/>
      </w:pPr>
      <w:r>
        <w:rPr>
          <w:lang w:val="es-AR"/>
        </w:rPr>
        <w:t>- Aprobación de la minuta de la reunión anterior. Se aprueba.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- Fecha y hora proxima reunión: Martes 18 de octubre, 15 hs.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Invitación a participar del FIRMA 2022, </w:t>
      </w:r>
      <w:hyperlink r:id="rId3">
        <w:r>
          <w:rPr>
            <w:rStyle w:val="InternetLink"/>
            <w:rFonts w:cs="LiberationSerif-Bold"/>
            <w:b w:val="false"/>
            <w:bCs w:val="false"/>
            <w:color w:val="00000A"/>
            <w:sz w:val="24"/>
            <w:szCs w:val="24"/>
            <w:lang w:val="es-AR"/>
          </w:rPr>
          <w:t>https://firmaonline.org/xifirma/</w:t>
        </w:r>
      </w:hyperlink>
      <w:hyperlink r:id="rId4">
        <w:r>
          <w:rPr>
            <w:rFonts w:cs="LiberationSerif-Bold"/>
            <w:b w:val="false"/>
            <w:bCs w:val="false"/>
            <w:color w:val="00000A"/>
            <w:sz w:val="24"/>
            <w:szCs w:val="24"/>
            <w:lang w:val="es-AR"/>
          </w:rPr>
          <w:t xml:space="preserve">. </w:t>
        </w:r>
      </w:hyperlink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Se informa.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</w:t>
      </w:r>
      <w:r>
        <w:rPr>
          <w:lang w:val="es-AR"/>
        </w:rPr>
        <w:t xml:space="preserve">Contactos y gestiones con la Autoridad Interjurisdiccional de las Cuencas de los ríos Limay, Neuquén y Negro (AIC, </w:t>
      </w:r>
      <w:hyperlink r:id="rId5">
        <w:r>
          <w:rPr>
            <w:rStyle w:val="InternetLink"/>
            <w:lang w:val="es-AR"/>
          </w:rPr>
          <w:t>http://www.aic.gov.ar/sitio/laaic</w:t>
        </w:r>
      </w:hyperlink>
      <w:r>
        <w:rPr>
          <w:lang w:val="es-AR"/>
        </w:rPr>
        <w:t xml:space="preserve">), Acuicultura MAGyP y Vinculación CCT CENPAT. Avances. </w:t>
      </w:r>
      <w:r>
        <w:rPr>
          <w:lang w:val="es-AR"/>
        </w:rPr>
        <w:t>Se informa.</w:t>
      </w:r>
    </w:p>
    <w:p>
      <w:pPr>
        <w:pStyle w:val="Normal"/>
        <w:rPr>
          <w:b w:val="false"/>
          <w:b w:val="false"/>
          <w:bCs w:val="false"/>
        </w:rPr>
      </w:pPr>
      <w:r>
        <w:rPr>
          <w:lang w:val="es-AR"/>
        </w:rPr>
        <w:t>- Acuaponia UTN, CFP Nª2. Información de lo actuado.</w:t>
      </w:r>
    </w:p>
    <w:p>
      <w:pPr>
        <w:pStyle w:val="Normal"/>
        <w:rPr>
          <w:b w:val="false"/>
          <w:b w:val="false"/>
          <w:bCs w:val="false"/>
        </w:rPr>
      </w:pPr>
      <w:r>
        <w:rPr>
          <w:lang w:val="es-AR"/>
        </w:rPr>
        <w:t>- Mesa Redonda REFACUA (Cultivos Integrados) en el VII Simposio Argentino de Ictiología (</w:t>
      </w:r>
      <w:hyperlink r:id="rId6">
        <w:r>
          <w:rPr>
            <w:rStyle w:val="InternetLink"/>
            <w:lang w:val="es-AR"/>
          </w:rPr>
          <w:t>http://www.viisai.intech.gov.ar/index.html</w:t>
        </w:r>
      </w:hyperlink>
      <w:r>
        <w:rPr>
          <w:lang w:val="es-AR"/>
        </w:rPr>
        <w:t xml:space="preserve">). Avances.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Se coordinará sistema híbrido.</w:t>
      </w:r>
    </w:p>
    <w:p>
      <w:pPr>
        <w:pStyle w:val="Normal"/>
        <w:rPr/>
      </w:pPr>
      <w:r>
        <w:rPr>
          <w:lang w:val="es-AR"/>
        </w:rPr>
        <w:t>- Proyecto Astral (</w:t>
      </w:r>
      <w:hyperlink r:id="rId7">
        <w:r>
          <w:rPr>
            <w:rStyle w:val="InternetLink"/>
            <w:lang w:val="es-AR"/>
          </w:rPr>
          <w:t>https://cadic.conicet.gov.ar/5168-2/</w:t>
        </w:r>
      </w:hyperlink>
      <w:r>
        <w:rPr>
          <w:lang w:val="es-AR"/>
        </w:rPr>
        <w:t xml:space="preserve">). Participación del CC REFACUA en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el</w:t>
      </w:r>
      <w:r>
        <w:rPr>
          <w:lang w:val="es-AR"/>
        </w:rPr>
        <w:t xml:space="preserve"> ASTRAL Workshop Acuicultura Integrada Multitrófica y Sociedad, 8 de noviembre 2022. </w:t>
      </w:r>
      <w:r>
        <w:rPr>
          <w:lang w:val="es-AR"/>
        </w:rPr>
        <w:t>Se informa.</w:t>
      </w:r>
    </w:p>
    <w:p>
      <w:pPr>
        <w:pStyle w:val="Normal"/>
        <w:rPr>
          <w:lang w:val="es-AR"/>
        </w:rPr>
      </w:pPr>
      <w:r>
        <w:rPr>
          <w:lang w:val="es-AR"/>
        </w:rPr>
        <w:t xml:space="preserve">-Proyecto PITES Genómica poblacional de recursos pesqueros argentinos enfocada a la identificación de unidades de stock. IR: Santiago Ceballos. Solicitud de aval REFACUA (presenta Vanina Villanova). </w:t>
      </w:r>
      <w:r>
        <w:rPr>
          <w:lang w:val="es-AR"/>
        </w:rPr>
        <w:t>Se informa.</w:t>
      </w:r>
    </w:p>
    <w:p>
      <w:pPr>
        <w:pStyle w:val="Normal"/>
        <w:rPr>
          <w:lang w:val="es-AR"/>
        </w:rPr>
      </w:pPr>
      <w:r>
        <w:rPr>
          <w:lang w:val="es-AR"/>
        </w:rPr>
        <w:t>- Generación de proyectos específicos. Protectos interinstitucionales MINCyT (</w:t>
      </w:r>
      <w:hyperlink r:id="rId8">
        <w:r>
          <w:rPr>
            <w:rStyle w:val="InternetLink"/>
            <w:lang w:val="es-AR"/>
          </w:rPr>
          <w:t>https://www.argentina.gob.ar/ciencia/financiamiento/pites</w:t>
        </w:r>
      </w:hyperlink>
      <w:r>
        <w:rPr>
          <w:lang w:val="es-AR"/>
        </w:rPr>
        <w:t xml:space="preserve">). </w:t>
      </w:r>
      <w:r>
        <w:rPr>
          <w:lang w:val="es-AR"/>
        </w:rPr>
        <w:t>Se informan a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vances</w:t>
      </w:r>
      <w:r>
        <w:rPr>
          <w:lang w:val="es-AR"/>
        </w:rPr>
        <w:t xml:space="preserve"> y </w:t>
      </w:r>
      <w:r>
        <w:rPr>
          <w:lang w:val="es-AR"/>
        </w:rPr>
        <w:t xml:space="preserve">se discuten </w:t>
      </w:r>
      <w:r>
        <w:rPr>
          <w:lang w:val="es-AR"/>
        </w:rPr>
        <w:t>propuesta</w:t>
      </w:r>
      <w:r>
        <w:rPr>
          <w:lang w:val="es-AR"/>
        </w:rPr>
        <w:t>s</w:t>
      </w:r>
      <w:r>
        <w:rPr>
          <w:lang w:val="es-AR"/>
        </w:rPr>
        <w:t xml:space="preserve">. </w:t>
      </w:r>
    </w:p>
    <w:p>
      <w:pPr>
        <w:pStyle w:val="Normal"/>
        <w:rPr>
          <w:lang w:val="es-AR"/>
        </w:rPr>
      </w:pPr>
      <w:r>
        <w:rPr>
          <w:lang w:val="es-AR"/>
        </w:rPr>
        <w:t xml:space="preserve">- Charla con el Dr. Julio Vázquez, Director del Programa de Doctorado en Biología y Ecología Aplicada de la Facultad de Ciencias del Mar (Universidad Católica del Norte, sede Coquimbo) (presenta Pedro Barón). </w:t>
      </w:r>
      <w:r>
        <w:rPr>
          <w:lang w:val="es-AR"/>
        </w:rPr>
        <w:t>Se discuten posibilidades.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  <w:t xml:space="preserve">- </w:t>
      </w:r>
      <w:r>
        <w:rPr>
          <w:b/>
          <w:bCs/>
          <w:lang w:val="es-AR"/>
        </w:rPr>
        <w:t>Sobre tablas: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qFormat/>
    <w:rPr>
      <w:color w:val="000080"/>
      <w:u w:val="single"/>
      <w:lang w:eastAsia="zxx" w:bidi="zxx"/>
    </w:rPr>
  </w:style>
  <w:style w:type="character" w:styleId="EnlacedeInternetvisitado">
    <w:name w:val="Enlace de Internet visitado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imyc.gob.ar/iimyc/es/institucional/" TargetMode="External"/><Relationship Id="rId3" Type="http://schemas.openxmlformats.org/officeDocument/2006/relationships/hyperlink" Target="https://firmaonline.org/xifirma/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://www.aic.gov.ar/sitio/laaic" TargetMode="External"/><Relationship Id="rId6" Type="http://schemas.openxmlformats.org/officeDocument/2006/relationships/hyperlink" Target="http://www.viisai.intech.gov.ar/index.html" TargetMode="External"/><Relationship Id="rId7" Type="http://schemas.openxmlformats.org/officeDocument/2006/relationships/hyperlink" Target="https://cadic.conicet.gov.ar/5168-2/" TargetMode="External"/><Relationship Id="rId8" Type="http://schemas.openxmlformats.org/officeDocument/2006/relationships/hyperlink" Target="https://www.argentina.gob.ar/ciencia/financiamiento/pites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2766</TotalTime>
  <Application>LibreOffice/6.4.7.2$Linux_X86_64 LibreOffice_project/40$Build-2</Application>
  <Pages>2</Pages>
  <Words>400</Words>
  <Characters>2564</Characters>
  <CharactersWithSpaces>3038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2020-07-02T11:22:35Z</dcterms:created>
  <dc:creator/>
  <dc:description/>
  <dc:language>es-AR</dc:language>
  <cp:lastModifiedBy/>
  <dcterms:modified xsi:type="dcterms:W3CDTF">2022-10-13T10:00:46Z</dcterms:modified>
  <cp:revision>122</cp:revision>
  <dc:subject/>
  <dc:title/>
</cp:coreProperties>
</file>