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2a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15 de marzo de 2022,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21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Incorporación del Mg. Gustavo Wicki al CD como representante del CENADAC (Centro Nacional de Desarrollo Acuícola, MAGYP).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Fecha y hora proxima reunión: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Martes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12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abril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de 2022, 15 hs.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Aprobación de la minuta de la reunión anterior. </w:t>
      </w:r>
      <w:r>
        <w:rPr>
          <w:lang w:val="es-AR"/>
        </w:rPr>
        <w:t>Aprobada.</w:t>
      </w:r>
    </w:p>
    <w:p>
      <w:pPr>
        <w:pStyle w:val="Normal"/>
        <w:rPr/>
      </w:pPr>
      <w:r>
        <w:rPr>
          <w:lang w:val="es-AR"/>
        </w:rPr>
        <w:t xml:space="preserve">- Avances en el trabajo conjunto con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el IICA (</w:t>
      </w:r>
      <w:hyperlink r:id="rId2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Avances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propuesta Iniciativa Aquaponia Argentina.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realizará una reunión virtual (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Martes 22 15 hs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) para redondear la propuesta.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Interacción con la Dirección de Acuicultura del MAGYP. Propuesta de convenio CONICET-MAGYP y propuesta IMPACTAR MAGYP. Informe Detallado MAGYP. Situación de la tarea.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Presentación IDRC: Presentado!!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Informe Redes CONICET: Presentado!! Actividades previstas para 2022.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Propuesta Start up (GRIDX) Acuaponia y Proyectos interinstitucionales en temas estratégicos (MINCYT). Estrategia de la Red.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 y se discute.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Invitaciones a CEAN para integrar el CD REFACUA. Enviada.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Invitación de SENASA para integrar la Comisión Nacional de Sanidad y Bienestar de los Animales Acuáticos. Definir representantes.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Se discuten las diferentes propuestas. Finalmente se acuerda en definir a los Drs.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Fabricio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Vigliano (CONICET-UNR)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y Marina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Kroeck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(CIMAS) como representantes de la Red.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Propuesta estrategia de comunicación para 2022. Asistencia desde sede central (Viviana Moreno, equipo RIOSP). Abordar Patagonia y NEA como pilotos, relevamiento de investigadores y de demandas en el territorio. Dos jornadas de presentación de la RED y capacidades invitando en alianza con los CCT a MAGYP, sectores públicos y privados (locales y nacionales) a estas reuniones.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I</w:t>
      </w:r>
      <w:r>
        <w:rPr>
          <w:lang w:val="es-AR"/>
        </w:rPr>
        <w:t>mportancia de contactar específicamente con las administraciones provinciales, ya que son las autoridades de aplicación en el territorio. Ver las 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ctividades previstas para 2022 en el Informe de la Red. Se acuerda relacionar estas actividades con las actividades en marcha.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discuten las diferentes posibilidades de acción y se acuerda en iniciar por la difusión de la encuesta de capacidades.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Nota Emilio Otturi sobre funcionamiento de la Acuicultura de Ornamentales.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harán las consultas del caso y se con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tactar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á a EO.</w:t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ica.int/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1987</TotalTime>
  <Application>LibreOffice/6.4.7.2$Linux_X86_64 LibreOffice_project/40$Build-2</Application>
  <Pages>2</Pages>
  <Words>478</Words>
  <Characters>2768</Characters>
  <CharactersWithSpaces>3270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2022-04-04T18:46:31Z</dcterms:modified>
  <cp:revision>84</cp:revision>
  <dc:subject/>
  <dc:title/>
</cp:coreProperties>
</file>